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339" w:rsidRPr="00824C44" w:rsidRDefault="003C2339" w:rsidP="00824C44">
      <w:pPr>
        <w:spacing w:after="100" w:line="240" w:lineRule="auto"/>
        <w:jc w:val="center"/>
        <w:rPr>
          <w:rFonts w:ascii="Arial Black" w:eastAsia="Times New Roman" w:hAnsi="Arial Black" w:cs="Arial"/>
          <w:b/>
          <w:color w:val="000000" w:themeColor="text1"/>
          <w:sz w:val="44"/>
          <w:szCs w:val="44"/>
          <w:lang w:eastAsia="ru-RU"/>
        </w:rPr>
      </w:pPr>
      <w:r w:rsidRPr="00824C44">
        <w:rPr>
          <w:rFonts w:ascii="Arial Black" w:eastAsia="Times New Roman" w:hAnsi="Arial Black" w:cs="Arial"/>
          <w:b/>
          <w:color w:val="000000" w:themeColor="text1"/>
          <w:sz w:val="44"/>
          <w:szCs w:val="44"/>
          <w:lang w:eastAsia="ru-RU"/>
        </w:rPr>
        <w:t>Советское государство 1918-1939 годах</w:t>
      </w:r>
    </w:p>
    <w:p w:rsidR="003C2339" w:rsidRPr="00824C44" w:rsidRDefault="003C2339" w:rsidP="00824C44">
      <w:pPr>
        <w:spacing w:after="100" w:line="240" w:lineRule="auto"/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</w:pPr>
    </w:p>
    <w:p w:rsidR="00723BB8" w:rsidRPr="00824C44" w:rsidRDefault="00723BB8" w:rsidP="00824C44">
      <w:pPr>
        <w:spacing w:before="215" w:after="322" w:line="240" w:lineRule="auto"/>
        <w:rPr>
          <w:rFonts w:ascii="Arial Black" w:eastAsia="Times New Roman" w:hAnsi="Arial Black" w:cs="Tahoma"/>
          <w:b/>
          <w:color w:val="000000" w:themeColor="text1"/>
          <w:sz w:val="28"/>
          <w:szCs w:val="28"/>
          <w:lang w:eastAsia="ru-RU"/>
        </w:rPr>
      </w:pPr>
      <w:r w:rsidRPr="00824C44">
        <w:rPr>
          <w:rFonts w:ascii="Arial Black" w:eastAsia="Times New Roman" w:hAnsi="Arial Black" w:cs="Tahoma"/>
          <w:b/>
          <w:color w:val="000000" w:themeColor="text1"/>
          <w:sz w:val="28"/>
          <w:szCs w:val="28"/>
          <w:lang w:eastAsia="ru-RU"/>
        </w:rPr>
        <w:t>Книга представляет собой университетский учебник по истории международных отношений в период между двумя мировыми войнами. Международно-политический процесс в 1918 — 1939 гг. рассматривается в ней как история становления, эволюции и краха Версальско-Вашингтонской системы международных отношений. Отдельные разделы посвящены международным отношениям в Европе, Азиатско-Тихоокеанском регионе, а также на Ближнем, Среднем Востоке и в Латинской Америке. Особое внимание уделено авторами внешней политике Советского государства в межвоенный период. Книга адресована студентам, обучающимся по направлениям подготовки и специальностям «Международные отношения» и «Регионоведение», а также преподавателям, научным сотрудникам, магистрантам, аспирантам вузов и всем, кто интересуется историей международных отношений и внешней политики России. Рекомендовано Учебно-методическим объединением вузов Российской Федерации по образованию в области международных отношений в качестве учебника для студентов вузов, обучающихся по направлениям подготовки и специальностям «Международные отношения» и «Регионоведение».</w:t>
      </w:r>
    </w:p>
    <w:p w:rsidR="00723BB8" w:rsidRPr="00824C44" w:rsidRDefault="00723BB8" w:rsidP="00824C44">
      <w:pPr>
        <w:spacing w:after="100" w:line="240" w:lineRule="auto"/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</w:pPr>
    </w:p>
    <w:p w:rsidR="00990C9C" w:rsidRPr="00824C44" w:rsidRDefault="003C2339" w:rsidP="00824C44">
      <w:pPr>
        <w:spacing w:after="100" w:line="240" w:lineRule="auto"/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</w:pP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t>Ю</w:t>
      </w:r>
      <w:r w:rsidR="00990C9C"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t xml:space="preserve">гославского государства. </w:t>
      </w:r>
      <w:r w:rsidR="00723BB8" w:rsidRPr="00824C44">
        <w:rPr>
          <w:rFonts w:ascii="Arial Black" w:hAnsi="Arial Black" w:cs="Arial"/>
          <w:b/>
          <w:color w:val="000000" w:themeColor="text1"/>
          <w:sz w:val="28"/>
          <w:szCs w:val="28"/>
        </w:rPr>
        <w:t>“Югославия в 1918-1939 годах”</w:t>
      </w:r>
      <w:r w:rsidR="00990C9C"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t xml:space="preserve">2. Классовые бои 1918—1919 гг. Образование компартии. 3. Внутренняя и внешняя политика югославского государства. 4. Кризис государственного режима. 5. Установление военно-монархической диктатуры. Югославия в 30-е годы.           1. Образование югославского государства. Югославское государство было образовано после первой мировой войны в </w:t>
      </w:r>
      <w:r w:rsidR="00990C9C"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lastRenderedPageBreak/>
        <w:t>результате развала Австро-Венгерской монархии и под влиянием Октябрьской револю</w:t>
      </w:r>
      <w:r w:rsidR="00990C9C"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ции. В него вошли являвшиеся до войны самостоятельными государ</w:t>
      </w:r>
      <w:r w:rsidR="00990C9C"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ствами Сербия и Черногория, а также бывшие австро-венгерские про</w:t>
      </w:r>
      <w:r w:rsidR="00990C9C"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винции со славянским населением — Словения, Хорватия, Далмация, Босния, Герцеговина и Воеводина. В годы войны национально-освободителыюе движение южных словян поднялось на новую ступень. Представители сербской буржуазии заявили еще в 1914 г., что «целью Сербии в этой войне является освобождение и объединение сербов, хорватов и словенцев». В то же время руководители германского блока одной из главных задач войны считали закабаление славянских народов. Рейхсканцлер Германии Бетман Гольвег заявил 4 августа 1914 г. в парламенте: «Эта война—война германизма против славянства». Крупные  промышленники и помещики Германии в своем меморандуме от 20 мая 1915 г. также отстаивали идею пангерманизма, видя ее осуществление в закабалении славян.  Славянские народы, входившие в состав Австро-Венгрии, пред</w:t>
      </w:r>
      <w:r w:rsidR="00990C9C"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приняли меры по организации своего освободительного движения. В Риме, Женеве они создали комитеты южных славян. А в Лондоне стал действовать объединенный Югославский комитет, возглавляе</w:t>
      </w:r>
      <w:r w:rsidR="00990C9C"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мый хорватским политическим деятелем Анте Трумбичем. 20 июля 1917 г. на острове Корфу Трумбич и сербский премьер-министр Ни</w:t>
      </w:r>
      <w:r w:rsidR="00990C9C"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кола Пашич подписали декларацию («Корфская декларация»), ко</w:t>
      </w:r>
      <w:r w:rsidR="00990C9C"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торая предусматривала объединение входивших в Австро-Венгрию славянских провинций с Сербией. В новом государстве должен был существовать монархический режим во главе с сербской династией Карагеоргиевичей. Существовавший в Париже Черногорский коми</w:t>
      </w:r>
      <w:r w:rsidR="00990C9C"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тет борьбы за национальное объединение заявил в августе 1917 г. о присоединении к «Корфской декларации». На территории южных славян шла партизанская борьба. Солда</w:t>
      </w:r>
      <w:r w:rsidR="00990C9C"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ты славянской национальности отказывались воевать в составе ав</w:t>
      </w:r>
      <w:r w:rsidR="00990C9C"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 xml:space="preserve">стро-венгерских войск против русских, бежали </w:t>
      </w:r>
      <w:r w:rsidR="00990C9C"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lastRenderedPageBreak/>
        <w:t>из армии и создава</w:t>
      </w:r>
      <w:r w:rsidR="00990C9C"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ли свои отряды. В Хорватии действовали крестьянские отряды («зе</w:t>
      </w:r>
      <w:r w:rsidR="00990C9C"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леные кадры»). Они нарушали коммуникации, выступали против реквизиции, сражались с карательными отрядами. В горах и лесах южнославянских провинций возникали опорные пункты. На воору</w:t>
      </w:r>
      <w:r w:rsidR="00990C9C"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жении у крестьянских отрядов имелись захваченные у австро-венгер</w:t>
      </w:r>
      <w:r w:rsidR="00990C9C"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ских войск пушки, пулеметы, винтовки, гранаты. Известие об Октябрьской революции, о первых мероприятиях Советской России дало новый мощный стимул освободительному движению южных славян. В восстании на кораблях австро-венгерского флота на базе Котор, которое вспыхнуло 1 февраля 1918 г., участвовали и южнославянские народы. Вскоре после этого началось восстание (в большинстве своем югославов) моряков 5-й дивизии австро-венгерского флота. Дезертирство солдат приняло массовый ха</w:t>
      </w:r>
      <w:r w:rsidR="00990C9C"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рактер. В ряде районов крестьянские отряды захватывали поме</w:t>
      </w:r>
      <w:r w:rsidR="00990C9C"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щичьи земли, скот и инвентарь. Активизировали свою деятельность социал-демократические и буржуазные партии. Настроения в поль</w:t>
      </w:r>
      <w:r w:rsidR="00990C9C"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зу создания независимого единого южнославянского государства стали всеобщими. В условиях поражения Австро-Венгрии в войне в Загребе 6 ок</w:t>
      </w:r>
      <w:r w:rsidR="00990C9C"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тября 1918 г. собралось народное вече словенцев, хорватов и сербов, которое провозгласило 29 октября создание независимого государ</w:t>
      </w:r>
      <w:r w:rsidR="00990C9C"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ства словенцев, хорватов и сербов. Новое государство решило объеди</w:t>
      </w:r>
      <w:r w:rsidR="00990C9C"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ниться с королевством Сербии и Черногории. 1 декабря 1918 г. со</w:t>
      </w:r>
      <w:r w:rsidR="00990C9C"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стоялось провозглашение единого Королевства сербов, хорватов и словенцев во главе с династией Карагеоргиевичей. По мирным дого</w:t>
      </w:r>
      <w:r w:rsidR="00990C9C"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ворам (Сен-Жерменскому—с Австрией, Трианонскому — с Венгрией, Рапалльскому — с Италией, Нейискому — с Болгарией) были уста</w:t>
      </w:r>
      <w:r w:rsidR="00990C9C"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новлены границы королевства. Площадь нового государства соста</w:t>
      </w:r>
      <w:r w:rsidR="00990C9C"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вила 248 805 кв. км, а население — около 15 млн. человек. К серб</w:t>
      </w:r>
      <w:r w:rsidR="00990C9C"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ской нации принадлежало 39% населения (на 1921 г.). 2. Классовые бои 1918—1919 гг. Образование компартии. Новое го</w:t>
      </w:r>
      <w:r w:rsidR="00990C9C"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сударство возникло в трудных условиях. Его экономика сильно по</w:t>
      </w:r>
      <w:r w:rsidR="00990C9C"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 xml:space="preserve">страдала от </w:t>
      </w:r>
      <w:r w:rsidR="00990C9C"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lastRenderedPageBreak/>
        <w:t>войны. Существовали большие различия в уровнях раз</w:t>
      </w:r>
      <w:r w:rsidR="00990C9C"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вития его отдельных областей. В то время как Сербия была преимущественно аграрной, Словения, Хорватия и Воеводина были более развиты в экономическом отношении. В Черногории и Македонии промышленность была развита очень слабо. Пережитки феодаль</w:t>
      </w:r>
      <w:r w:rsidR="00990C9C"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ных отношений были особенно сильными в Македонии, Боснии и 1 Далмации. В целом в сельском хозяйстве югославского государства было занято 70% населения. 20 декабря 1918 г. было создано первое югославское правительство во главе с лидером сербской партии ра</w:t>
      </w:r>
      <w:r w:rsidR="00990C9C"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дикалом Стояном Протичем. В него вошли представители всех буржуазных партий, а также два социал-демократа — Корач и Кристан. Радикальная партия опиралась на городскую буржуазию, чиновников, офицерство, кулачество, а также на часть крестьян-середняков Она была приверженцем великосербской гегемонии в Югославии. Правительство заявило о своем намерении навести в стране «поря док и спокойствие».                                           Буржуазные круги югославского государства сразу же стали создавать свои вооруженные силы, которые были использованы в первую очередь для подавления революционного движения масс. После войны в Хорватии и других провинциях крестьянские массы с оружием в руках захватывали помещичьи земли. В Загребе (столица Хорватии) и некоторых других городах в конце 1918 г. были созданы Советы рабочих депутатов. Поскольку для подавления рабочекрестьянского движения были использованы сербские войска, в Загребе 5 декабря 1918 г. состоялась демонстрация протеста, котораявылилась в восстание в хорватских частях. Солдаты и рабочие выдвинули лозунги создания независимой Хорватской республики. Тогда же вспыхнуло восстание в Черногории. Эти выступления были подавле</w:t>
      </w:r>
      <w:r w:rsidR="00990C9C"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ны сербскими войсками. Они свидетельствовали о том, что в новом государстве обнаружились сильные национальные противоречия. В 1919 г. в крупных городах страны состоялись забастовки, кото</w:t>
      </w:r>
      <w:r w:rsidR="00990C9C"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 xml:space="preserve">рые </w:t>
      </w:r>
      <w:r w:rsidR="00990C9C"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lastRenderedPageBreak/>
        <w:t>носили не только экономический, но и политический характер. В феврале 1919 г. в ходе забастовок в Боснии и Герцеговине рабо</w:t>
      </w:r>
      <w:r w:rsidR="00990C9C"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чие требовали прекращения контрреволюционного террора, обеспече</w:t>
      </w:r>
      <w:r w:rsidR="00990C9C"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ния демократических свобод, оказания помощи Советскому государ</w:t>
      </w:r>
      <w:r w:rsidR="00990C9C"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ству. В забастовки было вовлечено до 30 тыс. человек. Рабочие Бел</w:t>
      </w:r>
      <w:r w:rsidR="00990C9C"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града, Ошека, Травника, Загреба, Мостара и других городов включи</w:t>
      </w:r>
      <w:r w:rsidR="00990C9C"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лись в кампанию солидарности с Советской Россией. Весной 1919 г. по стране прошли митинги и демонстрации солидарности с Венгер</w:t>
      </w:r>
      <w:r w:rsidR="00990C9C"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ской Советской республикой. В июле состоялась двухдневная все</w:t>
      </w:r>
      <w:r w:rsidR="00990C9C"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общая забастовка в защиту Советской России и Советской Венгрии. В результате югославское правительство не решилось принять учас</w:t>
      </w:r>
      <w:r w:rsidR="00990C9C"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 xml:space="preserve">тие в интервенции против Советской Венгрии. </w:t>
      </w:r>
    </w:p>
    <w:p w:rsidR="00990C9C" w:rsidRPr="00824C44" w:rsidRDefault="00990C9C" w:rsidP="00824C44">
      <w:pPr>
        <w:spacing w:after="100" w:line="240" w:lineRule="auto"/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</w:pPr>
    </w:p>
    <w:p w:rsidR="001506AD" w:rsidRPr="00824C44" w:rsidRDefault="00990C9C" w:rsidP="00824C44">
      <w:pPr>
        <w:spacing w:after="100" w:line="240" w:lineRule="auto"/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</w:pP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t>Рост рабочего и революционного движения повышал влияние ле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вых сил в социал-демократическом движении. В Югославии шел процесс сплочения всех коммунистических сил. В социал-демокра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тических партиях страны обострилась борьба между революционным и оппортунистическим течениями. Под влиянием левого крыла бы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ло решено объединить все социал-демократические организации юж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ных славян в одну партию. 20—23 апреля 1919 г. в Белграде состо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ялся съезд югославских социал-демократов, провозгласивший созда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ние Социалистической рабочей партии Югославии. Съезд принял платформу, в которой высказался за диктатуру пролетариата в фор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ме Советов и постановил присоединиться к Коммунистическому Ин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тернационалу. Съезд положил начало Коммунистической партии Югославии. Однако партия унаследовала многие пережитки социал-демократизма, в связи с чем в ней шла острая борьба между револю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ционными и оппортунистическими элементами. На II съезде партии в июне 1920 г. левые одержали крупную победу над правыми и цент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 xml:space="preserve">ристами по вопросу о программе партии. Большинство 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lastRenderedPageBreak/>
        <w:t>съезда одоб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рило проект программы, представленный левыми и основанный на Революционных и интернационалистских принципах. Принятие программы левых означало новый шаг в развитии партии коммунистов Югославии. Однако в программе еще остались ошибочные" положения, в частности по национальному и крестьянскому вопросам. Тем не менее влияние и численность компартии быстро росли. Однако 30 декабря 1920 г. власти запретили деятельность КПЮ. 3. Внутренняя и внешняя политика югославского государства.  Обо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дрение классовых и национальных противоречий побудило правя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щие круги страны пойти на проведение некоторых реформ. 27 февраля 1919 г. власти приняли решение провести аграрную реформу, которая ограничила помещичье землевладение. В Хорватии и Словении безземельным крестьянам было передано 202 122 га, а в Банате и Бачке — 360 741 га. Около 20 тыс. га земли было распределено между колонистами в Македонии. В Боснии за крестьянами закреп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лялось 775 233 га земли, уже захваченных ими у помещиков. За все полученные земли крестьяне выплачивали «выкуп», а помещики по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лучали вознаграждение. Проведение аграрной реформы растянулось на длительный срок (20 лет). Тем не менее она имела определенное положительное значение. 2 августа 1919 г. был образован новый кабинет во главе с серб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ским демократом Давидовичем, который также был вынуджен сде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лать некоторые уступки социального характера. Под давлением ста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чечной борьбы правительство издало закон о 8-часовом рабочем дне, была увеличена заработная плата рабочим. Правительство Веснича, созданное в 1920 г., провело муници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пальные выборы, а затем выборы в конституционное собрание. На муниципальных выборах больших успехов добились коммунисты, получив большинство в ряде муниципалитетов, в том числе в Бел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граде. Но правительство Веснича повело наступление на рабочее дви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 xml:space="preserve">жение, разогнало коммунистические муниципалитеты. Рабочий класс 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lastRenderedPageBreak/>
        <w:t>оказывал серьезное сопротивление буржуазному наступлению. Об этом свидетельствовала всеобщая стачка железно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дорожников, состоявшаяся в апреле 1920 г. В декабре бастовали гор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няки Словении и Боснии. На подавление их забастовки были бро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шены войска. Продолжались крестьянские восстания в Хорватии, ко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торые также подавлялись военной силой. Отсутствие единства действий между рабочим классом и крестьянством позволило буржуа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зии нанести удар по революционному движению. 28 ноября 1920 г. состоялись выборы в Учредительное собрание, которые дали большинство сербским демократической и радикаль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ной партиям. Коммунисты собрали около 200 тыс. голосов и получи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ли 59 мандатов (третье место в парламенте). Хорватская крестьян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ская партия Радича обеспечила себе только 49 мандатов из 419. Она объявила бойкот избранному парламенту, потребовала хозяйствен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ной и национальной самостоятельности национальных областей, сни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жения налогов и т. д. На съезде 50 тыс. хорватских крестьян, состо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 xml:space="preserve">явшемся 5 декабря 1920 г. в Загребе, была провозглашена независимая Хорватская республика. Однако решение съезда осталось  пустой декларацией.                                            В конце декабря 1920 г. правительство опубликовало декрет о запрещении компартии и других революционных организаций. Имущество компартии и революционных профсоюзов конфисковывалось и передавалось социал-демократической партии. А 2 августа 1921 г. Учредительное собрание одобрило закон об охране государства, по которому принадлежность к компартии каралась 20 годами каторги.  Вслед за этим были арестованы тысячи коммунистов и ликвидированы многие социальные завоевания рабочего класса.              28 июня 1921 г. в Югославии была принята конституция, которая  закрепляла в стране монархический строй. По конституции все граждане формально получали политические права и свободы. Было введено всеобщее 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lastRenderedPageBreak/>
        <w:t>обязательное начальное обучение. Избирательное  право получили граждане мужского пола, достигшие 21 года. Право быть избранным в парламент предоставлялось лишь по достижении 30 лет. Законодательная власть принадлежала королю и парламен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ту. Поскольку конституция закрепила господствующее положение великосербских кругов, это вызвало рост национальных противоре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чий. Анархисты в 1921 г. покушались на принца-регента Александ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ра, убили министра иностранных дел Драшковича. Реакция взвали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 xml:space="preserve">ла вину за эти террористические акты на коммунистов. Наступление реакции привело к тому, что лидер хорватской крестьянской партии Радич вынужден был бежать в июле 1923 г. за границу. </w:t>
      </w:r>
    </w:p>
    <w:p w:rsidR="00990C9C" w:rsidRPr="00824C44" w:rsidRDefault="00990C9C" w:rsidP="00824C44">
      <w:pPr>
        <w:spacing w:after="100" w:line="240" w:lineRule="auto"/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</w:pP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t>Внешнеполитический курс Югославии характеризовался антисо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ветизмом, ориентацией на Францию. В июне 1919 г. Югославия за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ключила военное соглашение с Грецией, носившее антиболгарский характер. В 1920 г. она подписала военное соглашение с Чехосло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вакией, в основе которого лежала взаимная гарантия территориаль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ной целостности. В июне 1921 г. был подписан оборонительный до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говор с Румынией. Страна оказалась в Малой Антанте. Югославия отказалась установить дипломатические отношения с СССР. Острый характер носили итало-югославские отношения. Италия претендова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ла на Далмацию, добивалась закабаления Албании, что встречало противодействие со стороны Югославии. По Рапалльскому договору с Италией Югославия соглашалась признать независимость Фиуме. 4. Кризис государственного режима.  Положение Югославии в годы частичной стабилизации капитализма оставалось трудным. Страна имела постоянный дефицит, который частично покрывался иностран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ными займами. Выросли прямые и косвенные налоги. Жизненный Уровень трудящихся оставался низким. Правительственная чехарда свидетельствовала о политической нестабильности в стране. С 1921 г. во главе правительства, несмотря на его частые реорганизации, сто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 xml:space="preserve">ял лидер сербской радикальной партии 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lastRenderedPageBreak/>
        <w:t>Н. Пашич. Во внутренней политике он прибегал к репрессивным мерам. На международной арене деятельность этого правительства не принесла стране каких-либо успехов. Ударом по внешнеполитическим позициям Югославии был захват Италией в 1924 г. вольного города Фиуме. Политика насильственной сербизации страны, проводимая пра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вящей верхушкой, по-прежнему вызывала значительное сопротив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ление со стороны хорватского, словенского и других народов. Хорватская крестьянская партия (ХКП) продолжала бороться за реорганизацию Югославии, за предоставление Хорватии автономных прав. Лидер партии С. Радич, выдвигавший требование независи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мости Хорватской республики в рамках югославского государства, стремился обеспечить поддержку своим требованиям в Великобри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>тании и Франции. Летом 1924 г. он прибыл в Советский Союз и высказался за вступление ХКП в Крестьянский Интернационал. Это обстоятельство было использовано правительством Югославии для запрещения ХКП. Пресса начала травлю Радича, объявив его изменником. Начались массовые аресты членов крестьянской партии, а также рабочей партии, созданной после запрещения компартии в 1923 г. В связи с этим в стране усилилось массовое движение против правительства Пашича, который вынужден, был уйти в отставку в июле  1924 г. Новое правительство возглавил руководитель демократической партии Л. Давидович, который обещал проводить политику равноправия всех народов страны. После этого крестьянская партия за</w:t>
      </w:r>
      <w:r w:rsidRPr="00824C44">
        <w:rPr>
          <w:rFonts w:ascii="Arial Black" w:eastAsia="Times New Roman" w:hAnsi="Arial Black" w:cs="Arial"/>
          <w:b/>
          <w:color w:val="000000" w:themeColor="text1"/>
          <w:sz w:val="28"/>
          <w:szCs w:val="28"/>
          <w:lang w:eastAsia="ru-RU"/>
        </w:rPr>
        <w:softHyphen/>
        <w:t xml:space="preserve">явила о поддержке нового правительства, а Радич вернулся в страну. </w:t>
      </w:r>
    </w:p>
    <w:p w:rsidR="0017472F" w:rsidRPr="00824C44" w:rsidRDefault="0017472F" w:rsidP="00824C44">
      <w:pPr>
        <w:spacing w:line="240" w:lineRule="auto"/>
        <w:rPr>
          <w:rFonts w:ascii="Arial Black" w:hAnsi="Arial Black"/>
          <w:b/>
          <w:color w:val="000000" w:themeColor="text1"/>
          <w:sz w:val="28"/>
          <w:szCs w:val="28"/>
        </w:rPr>
      </w:pPr>
    </w:p>
    <w:sectPr w:rsidR="0017472F" w:rsidRPr="00824C44" w:rsidSect="00824C44">
      <w:footerReference w:type="default" r:id="rId6"/>
      <w:pgSz w:w="11906" w:h="16838"/>
      <w:pgMar w:top="1134" w:right="850" w:bottom="1134" w:left="1134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3C9D" w:rsidRDefault="00E63C9D" w:rsidP="00824C44">
      <w:pPr>
        <w:spacing w:after="0" w:line="240" w:lineRule="auto"/>
      </w:pPr>
      <w:r>
        <w:separator/>
      </w:r>
    </w:p>
  </w:endnote>
  <w:endnote w:type="continuationSeparator" w:id="1">
    <w:p w:rsidR="00E63C9D" w:rsidRDefault="00E63C9D" w:rsidP="00824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C44" w:rsidRDefault="00824C44">
    <w:pPr>
      <w:pStyle w:val="a5"/>
    </w:pPr>
    <w:r w:rsidRPr="00824C44">
      <w:t>www.UzReferat.ucoz.net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3C9D" w:rsidRDefault="00E63C9D" w:rsidP="00824C44">
      <w:pPr>
        <w:spacing w:after="0" w:line="240" w:lineRule="auto"/>
      </w:pPr>
      <w:r>
        <w:separator/>
      </w:r>
    </w:p>
  </w:footnote>
  <w:footnote w:type="continuationSeparator" w:id="1">
    <w:p w:rsidR="00E63C9D" w:rsidRDefault="00E63C9D" w:rsidP="00824C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0C9C"/>
    <w:rsid w:val="001506AD"/>
    <w:rsid w:val="0017472F"/>
    <w:rsid w:val="003C2339"/>
    <w:rsid w:val="005355FA"/>
    <w:rsid w:val="00723BB8"/>
    <w:rsid w:val="00824C44"/>
    <w:rsid w:val="00990C9C"/>
    <w:rsid w:val="00E63C9D"/>
    <w:rsid w:val="00FF2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24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24C44"/>
  </w:style>
  <w:style w:type="paragraph" w:styleId="a5">
    <w:name w:val="footer"/>
    <w:basedOn w:val="a"/>
    <w:link w:val="a6"/>
    <w:uiPriority w:val="99"/>
    <w:semiHidden/>
    <w:unhideWhenUsed/>
    <w:rsid w:val="00824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24C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24262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0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40809">
                      <w:marLeft w:val="0"/>
                      <w:marRight w:val="515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177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903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0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7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00265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84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5585">
                      <w:marLeft w:val="0"/>
                      <w:marRight w:val="515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168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609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9</Pages>
  <Words>2427</Words>
  <Characters>13839</Characters>
  <Application>Microsoft Office Word</Application>
  <DocSecurity>0</DocSecurity>
  <Lines>115</Lines>
  <Paragraphs>32</Paragraphs>
  <ScaleCrop>false</ScaleCrop>
  <Company>Reanimator Extreme Edition</Company>
  <LinksUpToDate>false</LinksUpToDate>
  <CharactersWithSpaces>16234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Admin</cp:lastModifiedBy>
  <cp:revision>6</cp:revision>
  <dcterms:created xsi:type="dcterms:W3CDTF">2010-01-04T07:02:00Z</dcterms:created>
  <dcterms:modified xsi:type="dcterms:W3CDTF">2011-04-18T10:27:00Z</dcterms:modified>
</cp:coreProperties>
</file>